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202D7" w:rsidRDefault="00F202D7" w:rsidP="00F202D7">
      <w:pPr>
        <w:rPr>
          <w:rFonts w:ascii="Times New Roman" w:hAnsi="Times New Roman"/>
          <w:sz w:val="22"/>
        </w:rPr>
      </w:pPr>
    </w:p>
    <w:p w:rsidR="00F202D7" w:rsidRPr="002C1D53" w:rsidRDefault="00F202D7" w:rsidP="00F202D7">
      <w:pPr>
        <w:rPr>
          <w:rFonts w:ascii="Times New Roman" w:hAnsi="Times New Roman"/>
          <w:color w:val="FF0000"/>
          <w:sz w:val="22"/>
        </w:rPr>
      </w:pPr>
    </w:p>
    <w:p w:rsidR="00F202D7" w:rsidRDefault="00F202D7" w:rsidP="00F202D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Sujets de mémoire</w:t>
      </w:r>
      <w:r w:rsidRPr="00B063BE">
        <w:rPr>
          <w:rFonts w:ascii="Times New Roman" w:hAnsi="Times New Roman"/>
          <w:b/>
        </w:rPr>
        <w:t xml:space="preserve"> M2</w:t>
      </w:r>
      <w:r w:rsidR="00DE4898">
        <w:rPr>
          <w:rFonts w:ascii="Times New Roman" w:hAnsi="Times New Roman"/>
          <w:b/>
        </w:rPr>
        <w:t xml:space="preserve"> (Année 2025-2026</w:t>
      </w:r>
      <w:r>
        <w:rPr>
          <w:rFonts w:ascii="Times New Roman" w:hAnsi="Times New Roman"/>
          <w:b/>
        </w:rPr>
        <w:t>)</w:t>
      </w:r>
    </w:p>
    <w:p w:rsidR="00F202D7" w:rsidRPr="00B063BE" w:rsidRDefault="00F202D7" w:rsidP="00F202D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Armel Le Divellec</w:t>
      </w:r>
    </w:p>
    <w:p w:rsidR="00F202D7" w:rsidRPr="00A14E09" w:rsidRDefault="00F202D7" w:rsidP="00F202D7">
      <w:pPr>
        <w:rPr>
          <w:rFonts w:ascii="Times New Roman" w:hAnsi="Times New Roman"/>
          <w:sz w:val="22"/>
        </w:rPr>
      </w:pPr>
    </w:p>
    <w:p w:rsidR="00F202D7" w:rsidRPr="00A14E09" w:rsidRDefault="00F202D7" w:rsidP="00F202D7">
      <w:pPr>
        <w:rPr>
          <w:rFonts w:ascii="Times New Roman" w:hAnsi="Times New Roman"/>
          <w:sz w:val="22"/>
        </w:rPr>
      </w:pPr>
    </w:p>
    <w:p w:rsidR="001F0F4B" w:rsidRDefault="001F0F4B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Les lois constitutionnelles de dérogation à la constitution formelle (Allemagne de Weimar, Autriche,...) 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Léo Hamon, analyste du régime de la V</w:t>
      </w:r>
      <w:r w:rsidRPr="00A14E09">
        <w:rPr>
          <w:rFonts w:ascii="Times New Roman" w:hAnsi="Times New Roman"/>
          <w:sz w:val="22"/>
          <w:vertAlign w:val="superscript"/>
        </w:rPr>
        <w:t>e</w:t>
      </w:r>
      <w:r w:rsidRPr="00A14E09">
        <w:rPr>
          <w:rFonts w:ascii="Times New Roman" w:hAnsi="Times New Roman"/>
          <w:sz w:val="22"/>
        </w:rPr>
        <w:t xml:space="preserve"> République  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Les Chroniques "Vie et droit parlementaires" de Léo Hamon à la R.D.P. (1960-68)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Les administrativistes français et le droit constitutionnel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Les objets d'étude de la doctrine constitutionnelle française dans les années 1945-1971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Droit constitutionnel  et Science politique dans les manuels &amp; cours de droit constitutionnel français (1950-1990)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Ernest Chavegrin, professeur de droit constitutionnel comparé à Paris sous la III</w:t>
      </w:r>
      <w:r w:rsidRPr="00A14E09">
        <w:rPr>
          <w:rFonts w:ascii="Times New Roman" w:hAnsi="Times New Roman"/>
          <w:sz w:val="22"/>
          <w:vertAlign w:val="superscript"/>
        </w:rPr>
        <w:t>e</w:t>
      </w:r>
      <w:r w:rsidRPr="00A14E09">
        <w:rPr>
          <w:rFonts w:ascii="Times New Roman" w:hAnsi="Times New Roman"/>
          <w:sz w:val="22"/>
        </w:rPr>
        <w:t xml:space="preserve"> République (1895-1923)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Constitution et système de gouvernement dans les manuels de droit constitutionnel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La notion de constitution chez Pellegrino Rossi, premier professeur de droit constitutionnel</w:t>
      </w:r>
      <w:r>
        <w:rPr>
          <w:rFonts w:ascii="Times New Roman" w:hAnsi="Times New Roman"/>
          <w:sz w:val="22"/>
        </w:rPr>
        <w:t xml:space="preserve"> en France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Les conceptions constitutionnelles de Charles Hello (1848)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Les conceptions constitutionnelles de Charles Lefebvre (1882)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La notion de constitution chez Hermann Heller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La notion de constitution chez Costantino Mortati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La doctrine constitutionnelle française face à la critique du parlementarisme</w:t>
      </w:r>
    </w:p>
    <w:p w:rsidR="00DE4898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La révision constitutionnelle de 1954 en France</w:t>
      </w:r>
    </w:p>
    <w:p w:rsidR="00F202D7" w:rsidRDefault="00DE4898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La crise constitutionnelle de l'automne 1962 en France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La pensée constitutionnelle de Georges Burdeau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Les discours de la doctrine constitutionnelle anglaise avant Bagehot (1800-1860)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La pensée constitutionnelle de John Stuart Mill 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</w:t>
      </w:r>
      <w:r w:rsidRPr="00BE3ED7">
        <w:rPr>
          <w:rFonts w:ascii="Times New Roman" w:hAnsi="Times New Roman"/>
          <w:i/>
          <w:sz w:val="22"/>
        </w:rPr>
        <w:t>The Law and the Constitution</w:t>
      </w:r>
      <w:r>
        <w:rPr>
          <w:rFonts w:ascii="Times New Roman" w:hAnsi="Times New Roman"/>
          <w:sz w:val="22"/>
        </w:rPr>
        <w:t xml:space="preserve"> d'Ivor Jennings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Constitution et système de gouvernement chez James Bryce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 xml:space="preserve">- Les </w:t>
      </w:r>
      <w:r w:rsidRPr="00A14E09">
        <w:rPr>
          <w:rFonts w:ascii="Times New Roman" w:hAnsi="Times New Roman"/>
          <w:i/>
          <w:sz w:val="22"/>
        </w:rPr>
        <w:t>Standing Orders</w:t>
      </w:r>
      <w:r w:rsidRPr="00A14E09">
        <w:rPr>
          <w:rFonts w:ascii="Times New Roman" w:hAnsi="Times New Roman"/>
          <w:sz w:val="22"/>
        </w:rPr>
        <w:t xml:space="preserve"> des parlements de type Westminster (R</w:t>
      </w:r>
      <w:r>
        <w:rPr>
          <w:rFonts w:ascii="Times New Roman" w:hAnsi="Times New Roman"/>
          <w:sz w:val="22"/>
        </w:rPr>
        <w:t>oy.-Uni</w:t>
      </w:r>
      <w:r w:rsidRPr="00A14E09">
        <w:rPr>
          <w:rFonts w:ascii="Times New Roman" w:hAnsi="Times New Roman"/>
          <w:sz w:val="22"/>
        </w:rPr>
        <w:t>, Canada, Australie,</w:t>
      </w:r>
      <w:r>
        <w:rPr>
          <w:rFonts w:ascii="Times New Roman" w:hAnsi="Times New Roman"/>
          <w:sz w:val="22"/>
        </w:rPr>
        <w:t xml:space="preserve"> Nouv. Zél..</w:t>
      </w:r>
      <w:r w:rsidRPr="00A14E09">
        <w:rPr>
          <w:rFonts w:ascii="Times New Roman" w:hAnsi="Times New Roman"/>
          <w:sz w:val="22"/>
        </w:rPr>
        <w:t>)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 xml:space="preserve">- Le </w:t>
      </w:r>
      <w:r w:rsidRPr="00A14E09">
        <w:rPr>
          <w:rFonts w:ascii="Times New Roman" w:hAnsi="Times New Roman"/>
          <w:i/>
          <w:sz w:val="22"/>
        </w:rPr>
        <w:t>Cabinet Manual</w:t>
      </w:r>
      <w:r w:rsidRPr="00A14E09">
        <w:rPr>
          <w:rFonts w:ascii="Times New Roman" w:hAnsi="Times New Roman"/>
          <w:sz w:val="22"/>
        </w:rPr>
        <w:t xml:space="preserve"> en droit constitutionnel britannique</w:t>
      </w:r>
    </w:p>
    <w:p w:rsidR="00134519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Les commissions du Parlement britannique (ou des parlements de type Westminster)</w:t>
      </w:r>
    </w:p>
    <w:p w:rsidR="00F202D7" w:rsidRPr="00A14E09" w:rsidRDefault="00134519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Le </w:t>
      </w:r>
      <w:r w:rsidRPr="00134519">
        <w:rPr>
          <w:rFonts w:ascii="Times New Roman" w:hAnsi="Times New Roman"/>
          <w:i/>
          <w:sz w:val="22"/>
        </w:rPr>
        <w:t>Leader of the House</w:t>
      </w:r>
      <w:r>
        <w:rPr>
          <w:rFonts w:ascii="Times New Roman" w:hAnsi="Times New Roman"/>
          <w:sz w:val="22"/>
        </w:rPr>
        <w:t xml:space="preserve"> dans les parlements de type britannique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 xml:space="preserve">- Les </w:t>
      </w:r>
      <w:r w:rsidRPr="00A14E09">
        <w:rPr>
          <w:rFonts w:ascii="Times New Roman" w:hAnsi="Times New Roman"/>
          <w:i/>
          <w:sz w:val="22"/>
        </w:rPr>
        <w:t>Whips</w:t>
      </w:r>
      <w:r>
        <w:rPr>
          <w:rFonts w:ascii="Times New Roman" w:hAnsi="Times New Roman"/>
          <w:sz w:val="22"/>
        </w:rPr>
        <w:t xml:space="preserve"> a</w:t>
      </w:r>
      <w:r w:rsidRPr="00A14E09">
        <w:rPr>
          <w:rFonts w:ascii="Times New Roman" w:hAnsi="Times New Roman"/>
          <w:sz w:val="22"/>
        </w:rPr>
        <w:t>u Parlement britannique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Le </w:t>
      </w:r>
      <w:r w:rsidRPr="008978AB">
        <w:rPr>
          <w:rFonts w:ascii="Times New Roman" w:hAnsi="Times New Roman"/>
          <w:i/>
          <w:sz w:val="22"/>
        </w:rPr>
        <w:t>Speaker</w:t>
      </w:r>
      <w:r>
        <w:rPr>
          <w:rFonts w:ascii="Times New Roman" w:hAnsi="Times New Roman"/>
          <w:sz w:val="22"/>
        </w:rPr>
        <w:t xml:space="preserve"> dans les parlements de type Westminster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Le Traité de droit parlementaire d'Erskine May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Les premières constitutions formelles des Etats fédérés américains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Le Gouverneur dans les Etats fédérés américains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La pratique (récente) du veto présidentiel aux Etats-Unis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L’organisation du cabinet du Président des Etats-Unis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 xml:space="preserve">- La pratique des </w:t>
      </w:r>
      <w:r w:rsidRPr="00A14E09">
        <w:rPr>
          <w:rFonts w:ascii="Times New Roman" w:hAnsi="Times New Roman"/>
          <w:i/>
          <w:sz w:val="22"/>
        </w:rPr>
        <w:t>signing statements</w:t>
      </w:r>
      <w:r w:rsidRPr="00A14E09">
        <w:rPr>
          <w:rFonts w:ascii="Times New Roman" w:hAnsi="Times New Roman"/>
          <w:sz w:val="22"/>
        </w:rPr>
        <w:t xml:space="preserve"> aux Etats-Unis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Les constitution</w:t>
      </w:r>
      <w:r>
        <w:rPr>
          <w:rFonts w:ascii="Times New Roman" w:hAnsi="Times New Roman"/>
          <w:sz w:val="22"/>
        </w:rPr>
        <w:t>s des Etats fédérés (</w:t>
      </w:r>
      <w:r w:rsidRPr="00A14E09">
        <w:rPr>
          <w:rFonts w:ascii="Times New Roman" w:hAnsi="Times New Roman"/>
          <w:sz w:val="22"/>
        </w:rPr>
        <w:t>Canada, Suisse,</w:t>
      </w:r>
      <w:r>
        <w:rPr>
          <w:rFonts w:ascii="Times New Roman" w:hAnsi="Times New Roman"/>
          <w:sz w:val="22"/>
        </w:rPr>
        <w:t xml:space="preserve"> Allemagne, Autriche</w:t>
      </w:r>
      <w:r w:rsidRPr="00A14E09">
        <w:rPr>
          <w:rFonts w:ascii="Times New Roman" w:hAnsi="Times New Roman"/>
          <w:sz w:val="22"/>
        </w:rPr>
        <w:t>…)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La rationalisation du gouvernement parlementaire dans Etats fédérés d'Australie</w:t>
      </w:r>
    </w:p>
    <w:p w:rsidR="00F202D7" w:rsidRPr="00F046D0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F046D0">
        <w:rPr>
          <w:rFonts w:ascii="Times New Roman" w:hAnsi="Times New Roman"/>
          <w:sz w:val="22"/>
        </w:rPr>
        <w:t xml:space="preserve">- Les lois fondamentales d'Israël 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Gouvernement et parlement dans le système « directorial » helvétique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Le gouvernement parlementaire au Québec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Le gouvernement parlementaire dans les pays nordiques (Suède / Danemark / Finlande / Norvège)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Le gouvernement parlementaire aux Pays-Bas 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Les statuts des communautés autonomes espagnoles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Les idées constitutionnelles de Gaetano Mosca (1858-1941)</w:t>
      </w:r>
    </w:p>
    <w:p w:rsidR="00F202D7" w:rsidRPr="00F046D0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F046D0">
        <w:rPr>
          <w:rFonts w:ascii="Times New Roman" w:hAnsi="Times New Roman"/>
          <w:sz w:val="22"/>
        </w:rPr>
        <w:t>- Sieyès, Condorcet, Brissot : les prémices du droit parlementaire français</w:t>
      </w:r>
    </w:p>
    <w:p w:rsidR="00DE4898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7A729E">
        <w:rPr>
          <w:rFonts w:ascii="Times New Roman" w:hAnsi="Times New Roman"/>
          <w:sz w:val="22"/>
        </w:rPr>
        <w:t>- Les débats constitutionnels sous la monarchie de Juillet (1830-1848)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L’évolution du règlement de la Chambre basse sous la III</w:t>
      </w:r>
      <w:r w:rsidRPr="00A14E09">
        <w:rPr>
          <w:rFonts w:ascii="Times New Roman" w:hAnsi="Times New Roman"/>
          <w:sz w:val="22"/>
          <w:vertAlign w:val="superscript"/>
        </w:rPr>
        <w:t>e</w:t>
      </w:r>
      <w:r w:rsidRPr="00A14E09">
        <w:rPr>
          <w:rFonts w:ascii="Times New Roman" w:hAnsi="Times New Roman"/>
          <w:sz w:val="22"/>
        </w:rPr>
        <w:t xml:space="preserve"> et IV</w:t>
      </w:r>
      <w:r w:rsidRPr="00A14E09">
        <w:rPr>
          <w:rFonts w:ascii="Times New Roman" w:hAnsi="Times New Roman"/>
          <w:sz w:val="22"/>
          <w:vertAlign w:val="superscript"/>
        </w:rPr>
        <w:t>e</w:t>
      </w:r>
      <w:r w:rsidRPr="00A14E09">
        <w:rPr>
          <w:rFonts w:ascii="Times New Roman" w:hAnsi="Times New Roman"/>
          <w:sz w:val="22"/>
        </w:rPr>
        <w:t xml:space="preserve"> République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Les éléments de continuité du droit parlementaire français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La querelle des règlements des assemblées au début de la V</w:t>
      </w:r>
      <w:r w:rsidRPr="00936ED5">
        <w:rPr>
          <w:rFonts w:ascii="Times New Roman" w:hAnsi="Times New Roman"/>
          <w:sz w:val="22"/>
          <w:vertAlign w:val="superscript"/>
        </w:rPr>
        <w:t>e</w:t>
      </w:r>
      <w:r>
        <w:rPr>
          <w:rFonts w:ascii="Times New Roman" w:hAnsi="Times New Roman"/>
          <w:sz w:val="22"/>
        </w:rPr>
        <w:t xml:space="preserve"> République</w:t>
      </w:r>
    </w:p>
    <w:p w:rsidR="00F202D7" w:rsidRPr="00F046D0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F046D0">
        <w:rPr>
          <w:rFonts w:ascii="Times New Roman" w:hAnsi="Times New Roman"/>
          <w:sz w:val="22"/>
        </w:rPr>
        <w:t>- Eviter les élections partielles ? L'évolution de la législation sur la vacance du siège de parlementaire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Droit constitutionnel et droit parlementaire dans l’œuvre de Marcel Prélot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Organiser la majorité gouvernementale sous la V</w:t>
      </w:r>
      <w:r w:rsidRPr="00A14E09">
        <w:rPr>
          <w:rFonts w:ascii="Times New Roman" w:hAnsi="Times New Roman"/>
          <w:sz w:val="22"/>
          <w:vertAlign w:val="superscript"/>
        </w:rPr>
        <w:t>e</w:t>
      </w:r>
      <w:r w:rsidRPr="00A14E09">
        <w:rPr>
          <w:rFonts w:ascii="Times New Roman" w:hAnsi="Times New Roman"/>
          <w:sz w:val="22"/>
        </w:rPr>
        <w:t xml:space="preserve"> République</w:t>
      </w:r>
    </w:p>
    <w:p w:rsidR="00F202D7" w:rsidRPr="00F046D0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F046D0">
        <w:rPr>
          <w:rFonts w:ascii="Times New Roman" w:hAnsi="Times New Roman"/>
          <w:sz w:val="22"/>
        </w:rPr>
        <w:t>- L'organisation des groupes parlementaires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Gouverner sous la Restauration : le Comte de Corbière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La pensée constitutionnelle sous la Restauration (1814-1830)</w:t>
      </w:r>
    </w:p>
    <w:p w:rsidR="00DE4898" w:rsidRPr="007A729E" w:rsidRDefault="00DE4898" w:rsidP="00DE4898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Le roi et les ministres sous la Restauration / la monarchie de Juillet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Roi et ministres dans la pensée constitutionnelle de Guizot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 w:rsidRPr="00A14E09">
        <w:rPr>
          <w:rFonts w:ascii="Times New Roman" w:hAnsi="Times New Roman"/>
          <w:sz w:val="22"/>
        </w:rPr>
        <w:t>- Les Offices et délégations parlementaires en France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La Conférence des présidents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Les commissions mixtes paritaires</w:t>
      </w:r>
    </w:p>
    <w:p w:rsidR="00F202D7" w:rsidRDefault="00F202D7" w:rsidP="00F202D7">
      <w:pPr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Le vote bloqué de l'article 44, al. 3 de la Constitution de 1958</w:t>
      </w:r>
    </w:p>
    <w:p w:rsidR="00F202D7" w:rsidRPr="00A14E09" w:rsidRDefault="00F202D7" w:rsidP="00F202D7">
      <w:pPr>
        <w:spacing w:line="360" w:lineRule="auto"/>
        <w:rPr>
          <w:rFonts w:ascii="Times New Roman" w:hAnsi="Times New Roman"/>
          <w:sz w:val="22"/>
        </w:rPr>
      </w:pPr>
    </w:p>
    <w:p w:rsidR="00F202D7" w:rsidRPr="00A14E09" w:rsidRDefault="00F202D7" w:rsidP="00F202D7">
      <w:pPr>
        <w:spacing w:line="360" w:lineRule="auto"/>
        <w:rPr>
          <w:rFonts w:ascii="Times New Roman" w:hAnsi="Times New Roman"/>
        </w:rPr>
      </w:pPr>
    </w:p>
    <w:p w:rsidR="00F202D7" w:rsidRDefault="00F202D7" w:rsidP="00F202D7">
      <w:pPr>
        <w:spacing w:line="360" w:lineRule="auto"/>
      </w:pPr>
    </w:p>
    <w:p w:rsidR="00F202D7" w:rsidRDefault="00F202D7" w:rsidP="00F202D7"/>
    <w:p w:rsidR="00F202D7" w:rsidRDefault="00F202D7" w:rsidP="00F202D7"/>
    <w:p w:rsidR="00F202D7" w:rsidRDefault="00F202D7" w:rsidP="00F202D7"/>
    <w:p w:rsidR="00E66C7C" w:rsidRDefault="00134519"/>
    <w:sectPr w:rsidR="00E66C7C" w:rsidSect="00EA5F2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202D7"/>
    <w:rsid w:val="0009108B"/>
    <w:rsid w:val="00134519"/>
    <w:rsid w:val="001F0F4B"/>
    <w:rsid w:val="005859FE"/>
    <w:rsid w:val="00DE4898"/>
    <w:rsid w:val="00E47F93"/>
    <w:rsid w:val="00F202D7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D7"/>
    <w:rPr>
      <w:rFonts w:ascii="Cambria" w:eastAsia="Cambria" w:hAnsi="Cambria" w:cs="Times New Roman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548</Words>
  <Characters>3128</Characters>
  <Application>Microsoft Word 12.1.0</Application>
  <DocSecurity>0</DocSecurity>
  <Lines>26</Lines>
  <Paragraphs>6</Paragraphs>
  <ScaleCrop>false</ScaleCrop>
  <LinksUpToDate>false</LinksUpToDate>
  <CharactersWithSpaces>3841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 Le Divellec</dc:creator>
  <cp:keywords/>
  <cp:lastModifiedBy>Armel Le Divellec</cp:lastModifiedBy>
  <cp:revision>5</cp:revision>
  <dcterms:created xsi:type="dcterms:W3CDTF">2025-10-07T12:32:00Z</dcterms:created>
  <dcterms:modified xsi:type="dcterms:W3CDTF">2025-10-10T08:37:00Z</dcterms:modified>
</cp:coreProperties>
</file>