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04E6B" w:rsidRPr="00A20069" w:rsidRDefault="00804E6B" w:rsidP="00804E6B">
      <w:r w:rsidRPr="00A20069">
        <w:t>Master 2 Droit public approfondi</w:t>
      </w:r>
    </w:p>
    <w:p w:rsidR="00804E6B" w:rsidRPr="00A20069" w:rsidRDefault="00804E6B" w:rsidP="00804E6B">
      <w:r>
        <w:t>Année 2026-2027</w:t>
      </w:r>
    </w:p>
    <w:p w:rsidR="00804E6B" w:rsidRDefault="00804E6B" w:rsidP="00804E6B"/>
    <w:p w:rsidR="00804E6B" w:rsidRDefault="00804E6B" w:rsidP="00804E6B"/>
    <w:p w:rsidR="00804E6B" w:rsidRDefault="00804E6B" w:rsidP="00804E6B">
      <w:pPr>
        <w:jc w:val="center"/>
        <w:rPr>
          <w:b/>
          <w:sz w:val="32"/>
          <w:u w:val="single"/>
        </w:rPr>
      </w:pPr>
      <w:r w:rsidRPr="00DA0282">
        <w:rPr>
          <w:b/>
          <w:sz w:val="32"/>
          <w:u w:val="single"/>
        </w:rPr>
        <w:t>Séminaire de droit constitutionnel général</w:t>
      </w:r>
    </w:p>
    <w:p w:rsidR="00804E6B" w:rsidRDefault="00804E6B" w:rsidP="00804E6B">
      <w:pPr>
        <w:jc w:val="center"/>
        <w:rPr>
          <w:sz w:val="28"/>
          <w:szCs w:val="28"/>
        </w:rPr>
      </w:pPr>
      <w:r w:rsidRPr="006F231E">
        <w:rPr>
          <w:sz w:val="28"/>
          <w:szCs w:val="28"/>
        </w:rPr>
        <w:t>Prof</w:t>
      </w:r>
      <w:r>
        <w:rPr>
          <w:sz w:val="28"/>
          <w:szCs w:val="28"/>
        </w:rPr>
        <w:t>esseur</w:t>
      </w:r>
      <w:r w:rsidRPr="006F231E">
        <w:rPr>
          <w:sz w:val="28"/>
          <w:szCs w:val="28"/>
        </w:rPr>
        <w:t xml:space="preserve"> Armel Le Divellec</w:t>
      </w:r>
    </w:p>
    <w:p w:rsidR="00804E6B" w:rsidRDefault="00804E6B" w:rsidP="00804E6B">
      <w:pPr>
        <w:jc w:val="center"/>
      </w:pPr>
    </w:p>
    <w:p w:rsidR="00804E6B" w:rsidRDefault="00804E6B" w:rsidP="00804E6B">
      <w:r w:rsidRPr="003D0D1A">
        <w:t>(40h : 20 séances de 2h ; merc</w:t>
      </w:r>
      <w:r>
        <w:t>redi de 11h à 13h à partir du 16</w:t>
      </w:r>
      <w:r w:rsidRPr="003D0D1A">
        <w:t xml:space="preserve"> septembre</w:t>
      </w:r>
      <w:r>
        <w:t>)</w:t>
      </w:r>
      <w:r w:rsidRPr="003D0D1A">
        <w:t xml:space="preserve"> </w:t>
      </w:r>
    </w:p>
    <w:p w:rsidR="00804E6B" w:rsidRDefault="00804E6B" w:rsidP="00804E6B">
      <w:pPr>
        <w:jc w:val="both"/>
      </w:pPr>
    </w:p>
    <w:p w:rsidR="00804E6B" w:rsidRDefault="00804E6B" w:rsidP="00804E6B">
      <w:pPr>
        <w:jc w:val="both"/>
      </w:pPr>
    </w:p>
    <w:p w:rsidR="00804E6B" w:rsidRDefault="00804E6B" w:rsidP="00804E6B">
      <w:pPr>
        <w:jc w:val="both"/>
      </w:pPr>
    </w:p>
    <w:tbl>
      <w:tblPr>
        <w:tblStyle w:val="Grille"/>
        <w:tblW w:w="0" w:type="auto"/>
        <w:tblLook w:val="00BF"/>
      </w:tblPr>
      <w:tblGrid>
        <w:gridCol w:w="1384"/>
        <w:gridCol w:w="4394"/>
        <w:gridCol w:w="3428"/>
      </w:tblGrid>
      <w:tr w:rsidR="000151C9" w:rsidRPr="000E49A3">
        <w:tc>
          <w:tcPr>
            <w:tcW w:w="1384" w:type="dxa"/>
          </w:tcPr>
          <w:p w:rsidR="000151C9" w:rsidRPr="000E49A3" w:rsidRDefault="000151C9" w:rsidP="000151C9">
            <w:pPr>
              <w:jc w:val="both"/>
              <w:rPr>
                <w:sz w:val="20"/>
              </w:rPr>
            </w:pPr>
          </w:p>
        </w:tc>
        <w:tc>
          <w:tcPr>
            <w:tcW w:w="4394" w:type="dxa"/>
          </w:tcPr>
          <w:p w:rsidR="000151C9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Thèmes</w:t>
            </w:r>
          </w:p>
          <w:p w:rsidR="000151C9" w:rsidRDefault="000151C9" w:rsidP="000151C9">
            <w:pPr>
              <w:jc w:val="both"/>
              <w:rPr>
                <w:sz w:val="20"/>
              </w:rPr>
            </w:pPr>
          </w:p>
        </w:tc>
        <w:tc>
          <w:tcPr>
            <w:tcW w:w="3428" w:type="dxa"/>
          </w:tcPr>
          <w:p w:rsidR="000151C9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Lectures à privilégier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1. 16 sept.</w:t>
            </w:r>
          </w:p>
        </w:tc>
        <w:tc>
          <w:tcPr>
            <w:tcW w:w="4394" w:type="dxa"/>
          </w:tcPr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Présenta</w:t>
            </w:r>
            <w:r w:rsidRPr="000E49A3">
              <w:rPr>
                <w:sz w:val="20"/>
              </w:rPr>
              <w:t>tion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Dogmatique et théorie</w:t>
            </w:r>
          </w:p>
        </w:tc>
        <w:tc>
          <w:tcPr>
            <w:tcW w:w="3428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2. 23 sept.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rPr>
                <w:sz w:val="20"/>
              </w:rPr>
            </w:pPr>
            <w:r w:rsidRPr="000E49A3">
              <w:rPr>
                <w:sz w:val="20"/>
              </w:rPr>
              <w:t>Etat des lieux :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- Les définitions d</w:t>
            </w:r>
            <w:r>
              <w:rPr>
                <w:sz w:val="20"/>
              </w:rPr>
              <w:t>e "constitution" d</w:t>
            </w:r>
            <w:r w:rsidRPr="000E49A3">
              <w:rPr>
                <w:sz w:val="20"/>
              </w:rPr>
              <w:t>es manuels &amp; lexiques</w:t>
            </w:r>
          </w:p>
        </w:tc>
        <w:tc>
          <w:tcPr>
            <w:tcW w:w="3428" w:type="dxa"/>
          </w:tcPr>
          <w:p w:rsidR="000151C9" w:rsidRDefault="000151C9" w:rsidP="000151C9">
            <w:pPr>
              <w:jc w:val="both"/>
              <w:rPr>
                <w:sz w:val="20"/>
              </w:rPr>
            </w:pPr>
          </w:p>
          <w:p w:rsidR="00804E6B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(- ALD, Mél. Zoller)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3. 30 sept.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L'avènement de la vulgate moderne sur le concept de constitution</w:t>
            </w:r>
          </w:p>
        </w:tc>
        <w:tc>
          <w:tcPr>
            <w:tcW w:w="3428" w:type="dxa"/>
          </w:tcPr>
          <w:p w:rsidR="000151C9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Stourzh 1999, Beaud 2010, Favoreu 1990</w:t>
            </w:r>
          </w:p>
          <w:p w:rsidR="00804E6B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ALD, Pays où l'on arrive jamais, 2020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4. 7 oct.</w:t>
            </w:r>
          </w:p>
        </w:tc>
        <w:tc>
          <w:tcPr>
            <w:tcW w:w="4394" w:type="dxa"/>
          </w:tcPr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Difficulté (I) : le problème de l'écart</w:t>
            </w:r>
            <w:r w:rsidR="000151C9">
              <w:rPr>
                <w:sz w:val="20"/>
              </w:rPr>
              <w:t xml:space="preserve"> entre texte et "réalité"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Droit de la constitution et système de gouvernement</w:t>
            </w:r>
          </w:p>
        </w:tc>
        <w:tc>
          <w:tcPr>
            <w:tcW w:w="3428" w:type="dxa"/>
          </w:tcPr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Capitant 1934, Burdeau 1956</w:t>
            </w:r>
          </w:p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P. Avril 1990</w:t>
            </w:r>
          </w:p>
          <w:p w:rsidR="000151C9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ALD/Vidal-Naquet</w:t>
            </w:r>
            <w:r w:rsidR="000151C9">
              <w:rPr>
                <w:sz w:val="20"/>
              </w:rPr>
              <w:t>, 2024</w:t>
            </w:r>
          </w:p>
          <w:p w:rsidR="00804E6B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ALD, Mél. Portelli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5. 14 oct.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Difficulté (II) : Où est la constitution ?</w:t>
            </w:r>
          </w:p>
        </w:tc>
        <w:tc>
          <w:tcPr>
            <w:tcW w:w="3428" w:type="dxa"/>
          </w:tcPr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Baranger 2023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Bloc de constitutionnalité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6.  21 oct.</w:t>
            </w:r>
          </w:p>
        </w:tc>
        <w:tc>
          <w:tcPr>
            <w:tcW w:w="4394" w:type="dxa"/>
          </w:tcPr>
          <w:p w:rsidR="00804E6B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La constitution : n</w:t>
            </w:r>
            <w:r w:rsidR="00804E6B">
              <w:rPr>
                <w:sz w:val="20"/>
              </w:rPr>
              <w:t>orme ou ordre ?</w:t>
            </w:r>
          </w:p>
        </w:tc>
        <w:tc>
          <w:tcPr>
            <w:tcW w:w="3428" w:type="dxa"/>
          </w:tcPr>
          <w:p w:rsidR="000151C9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Commanducci 1994, 2010</w:t>
            </w:r>
          </w:p>
          <w:p w:rsidR="000151C9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Blanquer 1998</w:t>
            </w:r>
          </w:p>
          <w:p w:rsidR="00804E6B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Boda 2022</w:t>
            </w:r>
          </w:p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Bolingbroke</w:t>
            </w:r>
          </w:p>
          <w:p w:rsidR="000151C9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Heller</w:t>
            </w:r>
          </w:p>
          <w:p w:rsidR="00804E6B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ALD, Mél. Zoller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7.  28 oct.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La constitution et le temps</w:t>
            </w:r>
          </w:p>
        </w:tc>
        <w:tc>
          <w:tcPr>
            <w:tcW w:w="3428" w:type="dxa"/>
          </w:tcPr>
          <w:p w:rsidR="000151C9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Saleilles</w:t>
            </w:r>
            <w:r w:rsidR="00804E6B">
              <w:rPr>
                <w:sz w:val="20"/>
              </w:rPr>
              <w:t xml:space="preserve"> </w:t>
            </w:r>
          </w:p>
          <w:p w:rsidR="000151C9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="00804E6B">
              <w:rPr>
                <w:sz w:val="20"/>
              </w:rPr>
              <w:t>Hauriou</w:t>
            </w:r>
          </w:p>
          <w:p w:rsidR="00804E6B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Avril 2023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8.  4 nov.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Kelsénisme, normativisme et leurs limites</w:t>
            </w:r>
          </w:p>
        </w:tc>
        <w:tc>
          <w:tcPr>
            <w:tcW w:w="3428" w:type="dxa"/>
          </w:tcPr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Sydoryk 2025</w:t>
            </w:r>
          </w:p>
          <w:p w:rsidR="000151C9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Habib 1990 ; </w:t>
            </w:r>
          </w:p>
          <w:p w:rsidR="000151C9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="00804E6B">
              <w:rPr>
                <w:sz w:val="20"/>
              </w:rPr>
              <w:t>Amselek</w:t>
            </w:r>
            <w:r>
              <w:rPr>
                <w:sz w:val="20"/>
              </w:rPr>
              <w:t xml:space="preserve"> 2021, 2022, 2023</w:t>
            </w:r>
          </w:p>
          <w:p w:rsidR="00804E6B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 2024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9.  18 nov.</w:t>
            </w:r>
          </w:p>
        </w:tc>
        <w:tc>
          <w:tcPr>
            <w:tcW w:w="4394" w:type="dxa"/>
          </w:tcPr>
          <w:p w:rsidR="00804E6B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Difficultés de la théorie réaliste de l'interprétation</w:t>
            </w:r>
          </w:p>
        </w:tc>
        <w:tc>
          <w:tcPr>
            <w:tcW w:w="3428" w:type="dxa"/>
          </w:tcPr>
          <w:p w:rsidR="000151C9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Troper 1974, 1991</w:t>
            </w:r>
          </w:p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Hochmann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10. 25 nov.</w:t>
            </w:r>
          </w:p>
        </w:tc>
        <w:tc>
          <w:tcPr>
            <w:tcW w:w="4394" w:type="dxa"/>
          </w:tcPr>
          <w:p w:rsidR="000151C9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Problématique de la norme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  <w:tc>
          <w:tcPr>
            <w:tcW w:w="3428" w:type="dxa"/>
          </w:tcPr>
          <w:p w:rsidR="00ED7E90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Jeammaud, Groulier, Amselek </w:t>
            </w:r>
          </w:p>
          <w:p w:rsidR="00804E6B" w:rsidRPr="000E49A3" w:rsidRDefault="00ED7E90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Champeil-Desplats 2007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 xml:space="preserve">11. 2 déc. </w:t>
            </w:r>
          </w:p>
        </w:tc>
        <w:tc>
          <w:tcPr>
            <w:tcW w:w="4394" w:type="dxa"/>
          </w:tcPr>
          <w:p w:rsidR="00804E6B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Les représentations intellectuelles/mentales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L'écriture constitutionnelle</w:t>
            </w:r>
          </w:p>
        </w:tc>
        <w:tc>
          <w:tcPr>
            <w:tcW w:w="3428" w:type="dxa"/>
          </w:tcPr>
          <w:p w:rsidR="000151C9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ALD, Mél. Lauvaux</w:t>
            </w:r>
          </w:p>
          <w:p w:rsidR="00804E6B" w:rsidRPr="000E49A3" w:rsidRDefault="000151C9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ALD, Mél. Raynaud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12. 9 déc.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La structure institutionnelle du droit (I) : I°-organes</w:t>
            </w:r>
          </w:p>
        </w:tc>
        <w:tc>
          <w:tcPr>
            <w:tcW w:w="3428" w:type="dxa"/>
          </w:tcPr>
          <w:p w:rsidR="00ED7E90" w:rsidRDefault="00ED7E90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Hauriou</w:t>
            </w:r>
          </w:p>
          <w:p w:rsidR="00804E6B" w:rsidRPr="000E49A3" w:rsidRDefault="00ED7E90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ALD, 2023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13. 16 déc.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Structure institutionnelle (II) : I°-choses</w:t>
            </w:r>
          </w:p>
        </w:tc>
        <w:tc>
          <w:tcPr>
            <w:tcW w:w="3428" w:type="dxa"/>
          </w:tcPr>
          <w:p w:rsidR="00804E6B" w:rsidRPr="000E49A3" w:rsidRDefault="00ED7E90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Amselek 2024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14. 13 janv.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1603D8">
              <w:rPr>
                <w:sz w:val="20"/>
              </w:rPr>
              <w:t>La fabrication des règles juridiques positives : prénormation, concrétisation, énonciation, reconnaissance</w:t>
            </w:r>
          </w:p>
        </w:tc>
        <w:tc>
          <w:tcPr>
            <w:tcW w:w="3428" w:type="dxa"/>
          </w:tcPr>
          <w:p w:rsidR="00804E6B" w:rsidRPr="000E49A3" w:rsidRDefault="00ED7E90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ALD, Mél. Raynaud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>15. 20 janv.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Synthèse (I) : L'ordre-cadre</w:t>
            </w:r>
          </w:p>
        </w:tc>
        <w:tc>
          <w:tcPr>
            <w:tcW w:w="3428" w:type="dxa"/>
          </w:tcPr>
          <w:p w:rsidR="00ED7E90" w:rsidRDefault="00ED7E90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Böckenförde </w:t>
            </w:r>
          </w:p>
          <w:p w:rsidR="00ED7E90" w:rsidRDefault="00ED7E90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- Kelsen </w:t>
            </w:r>
          </w:p>
          <w:p w:rsidR="00804E6B" w:rsidRDefault="00ED7E90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Unau 2024</w:t>
            </w:r>
          </w:p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- ALD</w:t>
            </w: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 xml:space="preserve">16. 27 janv. 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L'ordre constitutionnel au défi de l'instabilité (I)</w:t>
            </w:r>
          </w:p>
        </w:tc>
        <w:tc>
          <w:tcPr>
            <w:tcW w:w="3428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 xml:space="preserve">17.  3 fév. 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L'ordre constitutionnel au défi de l'instabilité (II)</w:t>
            </w:r>
          </w:p>
        </w:tc>
        <w:tc>
          <w:tcPr>
            <w:tcW w:w="3428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 xml:space="preserve">18. 10 fév. 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L'ordre constitutionnel au défi de la radicalité : France</w:t>
            </w:r>
          </w:p>
        </w:tc>
        <w:tc>
          <w:tcPr>
            <w:tcW w:w="3428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 xml:space="preserve">19.  17 fév. 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L'ordre constitutionnel au défi de la radicalité : Allemagne</w:t>
            </w:r>
          </w:p>
        </w:tc>
        <w:tc>
          <w:tcPr>
            <w:tcW w:w="3428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</w:tr>
      <w:tr w:rsidR="00804E6B" w:rsidRPr="000E49A3">
        <w:tc>
          <w:tcPr>
            <w:tcW w:w="138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 w:rsidRPr="000E49A3">
              <w:rPr>
                <w:sz w:val="20"/>
              </w:rPr>
              <w:t xml:space="preserve">20.  24 fév. </w:t>
            </w:r>
          </w:p>
        </w:tc>
        <w:tc>
          <w:tcPr>
            <w:tcW w:w="4394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  <w:r>
              <w:rPr>
                <w:sz w:val="20"/>
              </w:rPr>
              <w:t>Synthèse</w:t>
            </w:r>
          </w:p>
        </w:tc>
        <w:tc>
          <w:tcPr>
            <w:tcW w:w="3428" w:type="dxa"/>
          </w:tcPr>
          <w:p w:rsidR="00804E6B" w:rsidRPr="000E49A3" w:rsidRDefault="00804E6B" w:rsidP="000151C9">
            <w:pPr>
              <w:jc w:val="both"/>
              <w:rPr>
                <w:sz w:val="20"/>
              </w:rPr>
            </w:pPr>
          </w:p>
        </w:tc>
      </w:tr>
      <w:tr w:rsidR="00804E6B">
        <w:tc>
          <w:tcPr>
            <w:tcW w:w="1384" w:type="dxa"/>
          </w:tcPr>
          <w:p w:rsidR="00804E6B" w:rsidRDefault="00804E6B" w:rsidP="000151C9">
            <w:pPr>
              <w:jc w:val="both"/>
            </w:pPr>
          </w:p>
        </w:tc>
        <w:tc>
          <w:tcPr>
            <w:tcW w:w="4394" w:type="dxa"/>
          </w:tcPr>
          <w:p w:rsidR="00804E6B" w:rsidRDefault="00804E6B" w:rsidP="000151C9">
            <w:pPr>
              <w:jc w:val="both"/>
            </w:pPr>
          </w:p>
        </w:tc>
        <w:tc>
          <w:tcPr>
            <w:tcW w:w="3428" w:type="dxa"/>
          </w:tcPr>
          <w:p w:rsidR="00804E6B" w:rsidRDefault="00804E6B" w:rsidP="000151C9">
            <w:pPr>
              <w:jc w:val="both"/>
            </w:pPr>
          </w:p>
        </w:tc>
      </w:tr>
    </w:tbl>
    <w:p w:rsidR="00804E6B" w:rsidRDefault="00804E6B" w:rsidP="00804E6B">
      <w:pPr>
        <w:jc w:val="both"/>
      </w:pPr>
    </w:p>
    <w:p w:rsidR="000151C9" w:rsidRDefault="000151C9"/>
    <w:sectPr w:rsidR="000151C9" w:rsidSect="000151C9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804E6B"/>
    <w:rsid w:val="000151C9"/>
    <w:rsid w:val="00804E6B"/>
    <w:rsid w:val="00ED7E90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E6B"/>
    <w:rPr>
      <w:rFonts w:ascii="Times New Roman" w:hAnsi="Times New Roman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table" w:styleId="Grille">
    <w:name w:val="Table Grid"/>
    <w:basedOn w:val="TableauNormal"/>
    <w:uiPriority w:val="59"/>
    <w:rsid w:val="00804E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</Words>
  <Characters>1781</Characters>
  <Application>Microsoft Word 12.1.0</Application>
  <DocSecurity>0</DocSecurity>
  <Lines>14</Lines>
  <Paragraphs>3</Paragraphs>
  <ScaleCrop>false</ScaleCrop>
  <LinksUpToDate>false</LinksUpToDate>
  <CharactersWithSpaces>2187</CharactersWithSpaces>
  <SharedDoc>false</SharedDoc>
  <HyperlinksChanged>false</HyperlinksChanged>
  <AppVersion>12.0256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Armel Le Divellec</dc:creator>
  <cp:keywords/>
  <cp:lastModifiedBy>Armel Le Divellec</cp:lastModifiedBy>
  <cp:revision>2</cp:revision>
  <dcterms:created xsi:type="dcterms:W3CDTF">2026-09-17T10:44:00Z</dcterms:created>
  <dcterms:modified xsi:type="dcterms:W3CDTF">2026-09-17T10:44:00Z</dcterms:modified>
</cp:coreProperties>
</file>